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 w:line="264" w:lineRule="auto"/>
        <w:jc w:val="center"/>
        <w:rPr>
          <w:b/>
        </w:rPr>
      </w:pPr>
      <w:r>
        <w:rPr>
          <w:rFonts w:hint="eastAsia"/>
          <w:b/>
        </w:rPr>
        <w:t>合作商合规经营承诺函</w:t>
      </w:r>
    </w:p>
    <w:p>
      <w:pPr>
        <w:spacing w:line="264" w:lineRule="auto"/>
        <w:ind w:firstLine="420" w:firstLineChars="200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我公司在与杉德支付网络服务发展有限公司（下称“贵司”或“杉德支付”）合作网络支付业务期间，向贵司不可撤销的承诺如下，并严格执行：</w:t>
      </w:r>
    </w:p>
    <w:p>
      <w:pPr>
        <w:pStyle w:val="10"/>
        <w:numPr>
          <w:ilvl w:val="0"/>
          <w:numId w:val="1"/>
        </w:numPr>
        <w:spacing w:line="264" w:lineRule="auto"/>
        <w:ind w:left="0" w:firstLineChars="0"/>
        <w:rPr>
          <w:rFonts w:cs="Arial" w:asciiTheme="minorEastAsia" w:hAnsiTheme="minorEastAsia"/>
          <w:b/>
          <w:sz w:val="21"/>
          <w:szCs w:val="21"/>
          <w:u w:val="single"/>
        </w:rPr>
      </w:pPr>
      <w:r>
        <w:rPr>
          <w:rFonts w:hint="eastAsia" w:cs="Arial" w:asciiTheme="minorEastAsia" w:hAnsiTheme="minorEastAsia"/>
          <w:b/>
          <w:sz w:val="21"/>
          <w:szCs w:val="21"/>
          <w:u w:val="single"/>
        </w:rPr>
        <w:t>遵纪守法：</w:t>
      </w:r>
    </w:p>
    <w:p>
      <w:pPr>
        <w:spacing w:line="264" w:lineRule="auto"/>
        <w:ind w:firstLine="420" w:firstLineChars="200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我公司在开展经营活动时全面遵守国家的法律、所有适用的行政规定、惯例以及与之有关的行业标准，绝不从事、开展任何违法、违规业务，包括但不限于：</w:t>
      </w:r>
    </w:p>
    <w:p>
      <w:pPr>
        <w:pStyle w:val="10"/>
        <w:numPr>
          <w:ilvl w:val="0"/>
          <w:numId w:val="2"/>
        </w:numPr>
        <w:spacing w:line="264" w:lineRule="auto"/>
        <w:ind w:left="420" w:hangingChars="200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利用贵司的支付服务实施违法活动的，将贵司提供的支付服务用于约定之外的其它用途，或利用贵司的支付接口开展任何二次清算活动；</w:t>
      </w:r>
    </w:p>
    <w:p>
      <w:pPr>
        <w:pStyle w:val="10"/>
        <w:widowControl/>
        <w:numPr>
          <w:ilvl w:val="0"/>
          <w:numId w:val="2"/>
        </w:numPr>
        <w:spacing w:line="264" w:lineRule="auto"/>
        <w:ind w:left="420" w:hangingChars="200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组织、参与或教唆洗钱、套现、诈骗、非法融资、</w:t>
      </w:r>
      <w:r>
        <w:rPr>
          <w:rFonts w:hint="eastAsia" w:ascii="宋体" w:hAnsi="宋体"/>
          <w:sz w:val="21"/>
          <w:szCs w:val="21"/>
        </w:rPr>
        <w:t>非法外汇、套路贷、P2P、</w:t>
      </w:r>
      <w:r>
        <w:rPr>
          <w:rFonts w:hint="eastAsia" w:cs="Times New Roman" w:asciiTheme="minorEastAsia" w:hAnsiTheme="minorEastAsia"/>
          <w:sz w:val="21"/>
          <w:szCs w:val="21"/>
        </w:rPr>
        <w:t>网上赌博等违法犯罪活动；</w:t>
      </w:r>
    </w:p>
    <w:p>
      <w:pPr>
        <w:pStyle w:val="10"/>
        <w:numPr>
          <w:ilvl w:val="0"/>
          <w:numId w:val="2"/>
        </w:numPr>
        <w:spacing w:line="264" w:lineRule="auto"/>
        <w:ind w:left="420" w:hangingChars="200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与客户的交易不存在真实的交易背景的；</w:t>
      </w:r>
    </w:p>
    <w:p>
      <w:pPr>
        <w:pStyle w:val="10"/>
        <w:numPr>
          <w:ilvl w:val="0"/>
          <w:numId w:val="2"/>
        </w:numPr>
        <w:spacing w:line="264" w:lineRule="auto"/>
        <w:ind w:left="420" w:hangingChars="200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篡改交易数据，为持卡人操作套现等提供便利；</w:t>
      </w:r>
    </w:p>
    <w:p>
      <w:pPr>
        <w:pStyle w:val="10"/>
        <w:numPr>
          <w:ilvl w:val="0"/>
          <w:numId w:val="2"/>
        </w:numPr>
        <w:spacing w:line="264" w:lineRule="auto"/>
        <w:ind w:left="420" w:hangingChars="200"/>
        <w:rPr>
          <w:rFonts w:cs="Arial" w:asciiTheme="minorEastAsia" w:hAnsiTheme="minorEastAsia"/>
          <w:sz w:val="21"/>
          <w:szCs w:val="21"/>
        </w:rPr>
      </w:pPr>
      <w:r>
        <w:rPr>
          <w:rFonts w:hint="eastAsia" w:cs="Arial" w:asciiTheme="minorEastAsia" w:hAnsiTheme="minorEastAsia"/>
          <w:sz w:val="21"/>
          <w:szCs w:val="21"/>
        </w:rPr>
        <w:t>以任何方式保存有关银行卡持卡人的客户信息、交易信息和账户信息，或擅自使用、或向第三方披露或许可第三方使用前述信息，从事银行卡信息交换等相关业务；</w:t>
      </w:r>
    </w:p>
    <w:p>
      <w:pPr>
        <w:pStyle w:val="10"/>
        <w:numPr>
          <w:ilvl w:val="0"/>
          <w:numId w:val="2"/>
        </w:numPr>
        <w:spacing w:line="264" w:lineRule="auto"/>
        <w:ind w:left="420" w:hangingChars="200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其它监管机构、国家法律规定的禁止行为。</w:t>
      </w:r>
    </w:p>
    <w:p>
      <w:pPr>
        <w:pStyle w:val="10"/>
        <w:numPr>
          <w:ilvl w:val="0"/>
          <w:numId w:val="1"/>
        </w:numPr>
        <w:spacing w:line="264" w:lineRule="auto"/>
        <w:ind w:left="0" w:firstLineChars="0"/>
        <w:rPr>
          <w:rFonts w:cs="Arial" w:asciiTheme="minorEastAsia" w:hAnsiTheme="minorEastAsia"/>
          <w:b/>
          <w:sz w:val="21"/>
          <w:szCs w:val="21"/>
          <w:u w:val="single"/>
        </w:rPr>
      </w:pPr>
      <w:r>
        <w:rPr>
          <w:rFonts w:hint="eastAsia" w:cs="Arial" w:asciiTheme="minorEastAsia" w:hAnsiTheme="minorEastAsia"/>
          <w:b/>
          <w:sz w:val="21"/>
          <w:szCs w:val="21"/>
          <w:u w:val="single"/>
        </w:rPr>
        <w:t>遵守中华人民共和国反商业贿赂的法律规定</w:t>
      </w:r>
    </w:p>
    <w:p>
      <w:pPr>
        <w:spacing w:line="264" w:lineRule="auto"/>
        <w:ind w:firstLine="420" w:firstLineChars="200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我公司清楚并愿意遵守中华人民共和国与商业贿赂相关的法律，同时理解，任何形式的贿赂和腐败行为均是违法的且终将受到法律的严惩。</w:t>
      </w:r>
    </w:p>
    <w:p>
      <w:pPr>
        <w:pStyle w:val="10"/>
        <w:numPr>
          <w:ilvl w:val="0"/>
          <w:numId w:val="1"/>
        </w:numPr>
        <w:spacing w:line="264" w:lineRule="auto"/>
        <w:ind w:left="0" w:firstLineChars="0"/>
        <w:rPr>
          <w:rFonts w:cs="Arial" w:asciiTheme="minorEastAsia" w:hAnsiTheme="minorEastAsia"/>
          <w:b/>
          <w:sz w:val="21"/>
          <w:szCs w:val="21"/>
          <w:u w:val="single"/>
        </w:rPr>
      </w:pPr>
      <w:r>
        <w:rPr>
          <w:rFonts w:hint="eastAsia" w:cs="Arial" w:asciiTheme="minorEastAsia" w:hAnsiTheme="minorEastAsia"/>
          <w:b/>
          <w:sz w:val="21"/>
          <w:szCs w:val="21"/>
          <w:u w:val="single"/>
        </w:rPr>
        <w:t>我司进一步向贵司承诺</w:t>
      </w:r>
    </w:p>
    <w:p>
      <w:pPr>
        <w:pStyle w:val="10"/>
        <w:numPr>
          <w:ilvl w:val="0"/>
          <w:numId w:val="3"/>
        </w:numPr>
        <w:spacing w:line="264" w:lineRule="auto"/>
        <w:ind w:left="420" w:hanging="420" w:hangingChars="200"/>
        <w:rPr>
          <w:rFonts w:cs="Arial" w:asciiTheme="minorEastAsia" w:hAnsiTheme="minorEastAsia"/>
          <w:sz w:val="21"/>
          <w:szCs w:val="21"/>
        </w:rPr>
      </w:pPr>
      <w:r>
        <w:rPr>
          <w:rFonts w:hint="eastAsia" w:cs="Arial" w:asciiTheme="minorEastAsia" w:hAnsiTheme="minorEastAsia"/>
          <w:sz w:val="21"/>
          <w:szCs w:val="21"/>
        </w:rPr>
        <w:t>保证向贵司提交的所有证照、资料的真实性及有效性；</w:t>
      </w:r>
    </w:p>
    <w:p>
      <w:pPr>
        <w:pStyle w:val="10"/>
        <w:numPr>
          <w:ilvl w:val="0"/>
          <w:numId w:val="3"/>
        </w:numPr>
        <w:spacing w:line="264" w:lineRule="auto"/>
        <w:ind w:left="420" w:hanging="420" w:hangingChars="200"/>
        <w:rPr>
          <w:rFonts w:cs="Arial" w:asciiTheme="minorEastAsia" w:hAnsiTheme="minorEastAsia"/>
          <w:sz w:val="21"/>
          <w:szCs w:val="21"/>
        </w:rPr>
      </w:pPr>
      <w:r>
        <w:rPr>
          <w:rFonts w:hint="eastAsia" w:cs="Arial" w:asciiTheme="minorEastAsia" w:hAnsiTheme="minorEastAsia"/>
          <w:sz w:val="21"/>
          <w:szCs w:val="21"/>
        </w:rPr>
        <w:t>不从事任何可能对贵司造成负面影响的欺诈、违法、违反诚实信用原则行为或不道德的行为，包括但不限于诋毁他人或杉德支付，不应参与、策划任何有损市场公平与交易秩序的活动；</w:t>
      </w:r>
    </w:p>
    <w:p>
      <w:pPr>
        <w:pStyle w:val="10"/>
        <w:numPr>
          <w:ilvl w:val="0"/>
          <w:numId w:val="3"/>
        </w:numPr>
        <w:spacing w:line="264" w:lineRule="auto"/>
        <w:ind w:left="420" w:hanging="420" w:hangingChars="200"/>
        <w:rPr>
          <w:rFonts w:cs="Arial" w:asciiTheme="minorEastAsia" w:hAnsiTheme="minorEastAsia"/>
          <w:sz w:val="21"/>
          <w:szCs w:val="21"/>
        </w:rPr>
      </w:pPr>
      <w:r>
        <w:rPr>
          <w:rFonts w:hint="eastAsia" w:cs="Arial" w:asciiTheme="minorEastAsia" w:hAnsiTheme="minorEastAsia"/>
          <w:sz w:val="21"/>
          <w:szCs w:val="21"/>
        </w:rPr>
        <w:t>未经贵司书面同意，不将业务转包、分包给第三方；</w:t>
      </w:r>
    </w:p>
    <w:p>
      <w:pPr>
        <w:pStyle w:val="10"/>
        <w:numPr>
          <w:ilvl w:val="0"/>
          <w:numId w:val="3"/>
        </w:numPr>
        <w:spacing w:line="264" w:lineRule="auto"/>
        <w:ind w:left="420" w:hanging="420" w:hangingChars="200"/>
        <w:rPr>
          <w:rFonts w:cs="Arial" w:asciiTheme="minorEastAsia" w:hAnsiTheme="minorEastAsia"/>
          <w:sz w:val="21"/>
          <w:szCs w:val="21"/>
        </w:rPr>
      </w:pPr>
      <w:r>
        <w:rPr>
          <w:rFonts w:hint="eastAsia" w:cs="Arial" w:asciiTheme="minorEastAsia" w:hAnsiTheme="minorEastAsia"/>
          <w:sz w:val="21"/>
          <w:szCs w:val="21"/>
        </w:rPr>
        <w:t>自觉维护贵司形象，对出现的可能对贵司有负面影响的报道、传闻等及时通知贵司，并采取有效措施予以制止。</w:t>
      </w:r>
    </w:p>
    <w:p>
      <w:pPr>
        <w:spacing w:line="264" w:lineRule="auto"/>
        <w:ind w:firstLine="480"/>
        <w:rPr>
          <w:rFonts w:cs="Arial" w:asciiTheme="minorEastAsia" w:hAnsiTheme="minorEastAsia"/>
          <w:sz w:val="21"/>
          <w:szCs w:val="21"/>
        </w:rPr>
      </w:pPr>
      <w:r>
        <w:rPr>
          <w:rFonts w:hint="eastAsia" w:cs="Arial" w:asciiTheme="minorEastAsia" w:hAnsiTheme="minorEastAsia"/>
          <w:sz w:val="21"/>
          <w:szCs w:val="21"/>
        </w:rPr>
        <w:t>我公司应充分阅读、理解本承诺函的全部内容，若因违反本承诺函所造成杉德支付的损失，由我公司承担。本承诺函一经确认接受或签署即视为生效。原件寄送至杉德支付留存。</w:t>
      </w:r>
    </w:p>
    <w:p>
      <w:pPr>
        <w:spacing w:line="264" w:lineRule="auto"/>
        <w:jc w:val="right"/>
        <w:rPr>
          <w:rFonts w:cs="Arial" w:asciiTheme="minorEastAsia" w:hAnsiTheme="minorEastAsia"/>
          <w:sz w:val="21"/>
          <w:szCs w:val="21"/>
        </w:rPr>
      </w:pPr>
      <w:permStart w:id="0" w:edGrp="everyone"/>
      <w:r>
        <w:rPr>
          <w:rFonts w:hint="eastAsia" w:cs="Arial" w:asciiTheme="minorEastAsia" w:hAnsiTheme="minorEastAsia"/>
          <w:sz w:val="21"/>
          <w:szCs w:val="21"/>
        </w:rPr>
        <w:t xml:space="preserve">    </w:t>
      </w:r>
      <w:permEnd w:id="0"/>
      <w:r>
        <w:rPr>
          <w:rFonts w:hint="eastAsia" w:cs="Arial" w:asciiTheme="minorEastAsia" w:hAnsiTheme="minorEastAsia"/>
          <w:sz w:val="21"/>
          <w:szCs w:val="21"/>
        </w:rPr>
        <w:t>公司</w:t>
      </w:r>
    </w:p>
    <w:p>
      <w:pPr>
        <w:spacing w:line="264" w:lineRule="auto"/>
        <w:jc w:val="right"/>
        <w:rPr>
          <w:rFonts w:asciiTheme="minorEastAsia" w:hAnsiTheme="minorEastAsia"/>
          <w:sz w:val="21"/>
          <w:szCs w:val="21"/>
        </w:rPr>
      </w:pPr>
      <w:r>
        <w:rPr>
          <w:rFonts w:hint="eastAsia" w:cs="Arial" w:asciiTheme="minorEastAsia" w:hAnsiTheme="minorEastAsia"/>
          <w:sz w:val="21"/>
          <w:szCs w:val="21"/>
        </w:rPr>
        <w:t xml:space="preserve">   </w:t>
      </w:r>
      <w:permStart w:id="1" w:edGrp="everyone"/>
      <w:r>
        <w:rPr>
          <w:rFonts w:hint="eastAsia" w:cs="Arial" w:asciiTheme="minorEastAsia" w:hAnsiTheme="minorEastAsia"/>
          <w:sz w:val="21"/>
          <w:szCs w:val="21"/>
        </w:rPr>
        <w:t xml:space="preserve">   </w:t>
      </w:r>
      <w:permEnd w:id="1"/>
      <w:r>
        <w:rPr>
          <w:rFonts w:hint="eastAsia" w:cs="Arial" w:asciiTheme="minorEastAsia" w:hAnsiTheme="minorEastAsia"/>
          <w:sz w:val="21"/>
          <w:szCs w:val="21"/>
        </w:rPr>
        <w:t xml:space="preserve">年 </w:t>
      </w:r>
      <w:permStart w:id="2" w:edGrp="everyone"/>
      <w:r>
        <w:rPr>
          <w:rFonts w:hint="eastAsia" w:cs="Arial" w:asciiTheme="minorEastAsia" w:hAnsiTheme="minorEastAsia"/>
          <w:sz w:val="21"/>
          <w:szCs w:val="21"/>
        </w:rPr>
        <w:t xml:space="preserve">     </w:t>
      </w:r>
      <w:permEnd w:id="2"/>
      <w:r>
        <w:rPr>
          <w:rFonts w:hint="eastAsia" w:cs="Arial" w:asciiTheme="minorEastAsia" w:hAnsiTheme="minorEastAsia"/>
          <w:sz w:val="21"/>
          <w:szCs w:val="21"/>
        </w:rPr>
        <w:t>月</w:t>
      </w:r>
      <w:permStart w:id="3" w:edGrp="everyone"/>
      <w:r>
        <w:rPr>
          <w:rFonts w:hint="eastAsia" w:cs="Arial" w:asciiTheme="minorEastAsia" w:hAnsiTheme="minorEastAsia"/>
          <w:sz w:val="21"/>
          <w:szCs w:val="21"/>
        </w:rPr>
        <w:t xml:space="preserve">   </w:t>
      </w:r>
      <w:bookmarkStart w:id="0" w:name="_GoBack"/>
      <w:bookmarkEnd w:id="0"/>
      <w:r>
        <w:rPr>
          <w:rFonts w:hint="eastAsia" w:cs="Arial" w:asciiTheme="minorEastAsia" w:hAnsiTheme="minorEastAsia"/>
          <w:sz w:val="21"/>
          <w:szCs w:val="21"/>
        </w:rPr>
        <w:t xml:space="preserve">  </w:t>
      </w:r>
      <w:permEnd w:id="3"/>
      <w:r>
        <w:rPr>
          <w:rFonts w:hint="eastAsia" w:cs="Arial" w:asciiTheme="minorEastAsia" w:hAnsiTheme="minorEastAsia"/>
          <w:sz w:val="21"/>
          <w:szCs w:val="21"/>
        </w:rPr>
        <w:t>日</w:t>
      </w:r>
    </w:p>
    <w:sectPr>
      <w:headerReference r:id="rId3" w:type="default"/>
      <w:footerReference r:id="rId4" w:type="default"/>
      <w:pgSz w:w="11900" w:h="16840"/>
      <w:pgMar w:top="1247" w:right="1304" w:bottom="1247" w:left="1304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6733852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</w:pPr>
    <w:r>
      <w:rPr>
        <w:rFonts w:hint="eastAsia"/>
      </w:rPr>
      <w:t>合作商合规经营承诺函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C0BA1"/>
    <w:multiLevelType w:val="multilevel"/>
    <w:tmpl w:val="0F4C0BA1"/>
    <w:lvl w:ilvl="0" w:tentative="0">
      <w:start w:val="1"/>
      <w:numFmt w:val="decimal"/>
      <w:lvlText w:val="%1"/>
      <w:lvlJc w:val="left"/>
      <w:pPr>
        <w:ind w:left="9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4190474"/>
    <w:multiLevelType w:val="multilevel"/>
    <w:tmpl w:val="24190474"/>
    <w:lvl w:ilvl="0" w:tentative="0">
      <w:start w:val="1"/>
      <w:numFmt w:val="decimal"/>
      <w:lvlText w:val="%1"/>
      <w:lvlJc w:val="left"/>
      <w:pPr>
        <w:ind w:left="128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520" w:hanging="480"/>
      </w:pPr>
    </w:lvl>
    <w:lvl w:ilvl="2" w:tentative="0">
      <w:start w:val="1"/>
      <w:numFmt w:val="lowerRoman"/>
      <w:lvlText w:val="%3."/>
      <w:lvlJc w:val="right"/>
      <w:pPr>
        <w:ind w:left="2000" w:hanging="480"/>
      </w:pPr>
    </w:lvl>
    <w:lvl w:ilvl="3" w:tentative="0">
      <w:start w:val="1"/>
      <w:numFmt w:val="decimal"/>
      <w:lvlText w:val="%4."/>
      <w:lvlJc w:val="left"/>
      <w:pPr>
        <w:ind w:left="2480" w:hanging="480"/>
      </w:pPr>
    </w:lvl>
    <w:lvl w:ilvl="4" w:tentative="0">
      <w:start w:val="1"/>
      <w:numFmt w:val="lowerLetter"/>
      <w:lvlText w:val="%5)"/>
      <w:lvlJc w:val="left"/>
      <w:pPr>
        <w:ind w:left="2960" w:hanging="480"/>
      </w:pPr>
    </w:lvl>
    <w:lvl w:ilvl="5" w:tentative="0">
      <w:start w:val="1"/>
      <w:numFmt w:val="lowerRoman"/>
      <w:lvlText w:val="%6."/>
      <w:lvlJc w:val="right"/>
      <w:pPr>
        <w:ind w:left="3440" w:hanging="480"/>
      </w:pPr>
    </w:lvl>
    <w:lvl w:ilvl="6" w:tentative="0">
      <w:start w:val="1"/>
      <w:numFmt w:val="decimal"/>
      <w:lvlText w:val="%7."/>
      <w:lvlJc w:val="left"/>
      <w:pPr>
        <w:ind w:left="3920" w:hanging="480"/>
      </w:pPr>
    </w:lvl>
    <w:lvl w:ilvl="7" w:tentative="0">
      <w:start w:val="1"/>
      <w:numFmt w:val="lowerLetter"/>
      <w:lvlText w:val="%8)"/>
      <w:lvlJc w:val="left"/>
      <w:pPr>
        <w:ind w:left="4400" w:hanging="480"/>
      </w:pPr>
    </w:lvl>
    <w:lvl w:ilvl="8" w:tentative="0">
      <w:start w:val="1"/>
      <w:numFmt w:val="lowerRoman"/>
      <w:lvlText w:val="%9."/>
      <w:lvlJc w:val="right"/>
      <w:pPr>
        <w:ind w:left="4880" w:hanging="480"/>
      </w:pPr>
    </w:lvl>
  </w:abstractNum>
  <w:abstractNum w:abstractNumId="2">
    <w:nsid w:val="2FFE550F"/>
    <w:multiLevelType w:val="multilevel"/>
    <w:tmpl w:val="2FFE550F"/>
    <w:lvl w:ilvl="0" w:tentative="0">
      <w:start w:val="1"/>
      <w:numFmt w:val="chineseCountingThousand"/>
      <w:lvlText w:val="%1."/>
      <w:lvlJc w:val="left"/>
      <w:pPr>
        <w:ind w:left="98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dit="readOnly" w:enforcement="1" w:cryptProviderType="rsaFull" w:cryptAlgorithmClass="hash" w:cryptAlgorithmType="typeAny" w:cryptAlgorithmSid="4" w:cryptSpinCount="100000" w:hash="PpZqGVwzMMZMqubekT0yBpa3ZPo=" w:salt="utyPcRBYCShLGtnzF/fLTg==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B13E2"/>
    <w:rsid w:val="0001785A"/>
    <w:rsid w:val="0002572C"/>
    <w:rsid w:val="000265FD"/>
    <w:rsid w:val="000C67F8"/>
    <w:rsid w:val="000D1FFE"/>
    <w:rsid w:val="000D3621"/>
    <w:rsid w:val="000E17E4"/>
    <w:rsid w:val="001A5CE6"/>
    <w:rsid w:val="001B7A4E"/>
    <w:rsid w:val="001D0611"/>
    <w:rsid w:val="001D1676"/>
    <w:rsid w:val="00283F97"/>
    <w:rsid w:val="002A1F5E"/>
    <w:rsid w:val="002F2F56"/>
    <w:rsid w:val="00301262"/>
    <w:rsid w:val="0030316E"/>
    <w:rsid w:val="0032381C"/>
    <w:rsid w:val="003363C4"/>
    <w:rsid w:val="00387937"/>
    <w:rsid w:val="003C27BD"/>
    <w:rsid w:val="003D36AD"/>
    <w:rsid w:val="003F06BC"/>
    <w:rsid w:val="00437D01"/>
    <w:rsid w:val="004635CA"/>
    <w:rsid w:val="004A7614"/>
    <w:rsid w:val="004E693F"/>
    <w:rsid w:val="00535FB2"/>
    <w:rsid w:val="005504EF"/>
    <w:rsid w:val="005A333E"/>
    <w:rsid w:val="005C4687"/>
    <w:rsid w:val="005F095D"/>
    <w:rsid w:val="00675299"/>
    <w:rsid w:val="006B76D5"/>
    <w:rsid w:val="007375A2"/>
    <w:rsid w:val="007707B3"/>
    <w:rsid w:val="00782A9D"/>
    <w:rsid w:val="007C53CC"/>
    <w:rsid w:val="007F468A"/>
    <w:rsid w:val="00834F4F"/>
    <w:rsid w:val="008649BA"/>
    <w:rsid w:val="008733E8"/>
    <w:rsid w:val="00895D7B"/>
    <w:rsid w:val="008D1A10"/>
    <w:rsid w:val="008F2BBC"/>
    <w:rsid w:val="00954238"/>
    <w:rsid w:val="00957F68"/>
    <w:rsid w:val="009C157C"/>
    <w:rsid w:val="00A3797E"/>
    <w:rsid w:val="00A47FD2"/>
    <w:rsid w:val="00AC3784"/>
    <w:rsid w:val="00AE4DBD"/>
    <w:rsid w:val="00B05859"/>
    <w:rsid w:val="00BB13E2"/>
    <w:rsid w:val="00C5766B"/>
    <w:rsid w:val="00CA10EE"/>
    <w:rsid w:val="00CC041B"/>
    <w:rsid w:val="00CD4434"/>
    <w:rsid w:val="00D63157"/>
    <w:rsid w:val="00D74366"/>
    <w:rsid w:val="00D8045A"/>
    <w:rsid w:val="00D93293"/>
    <w:rsid w:val="00DD1B13"/>
    <w:rsid w:val="00DD4B24"/>
    <w:rsid w:val="00DD5FAF"/>
    <w:rsid w:val="00DD7317"/>
    <w:rsid w:val="00E06D4F"/>
    <w:rsid w:val="00E4127C"/>
    <w:rsid w:val="00E543FF"/>
    <w:rsid w:val="00EA7B22"/>
    <w:rsid w:val="00EC03CA"/>
    <w:rsid w:val="00EE4706"/>
    <w:rsid w:val="00F354D3"/>
    <w:rsid w:val="00F4526D"/>
    <w:rsid w:val="00FA6594"/>
    <w:rsid w:val="00FF729D"/>
    <w:rsid w:val="02A30B7E"/>
    <w:rsid w:val="1EDD7F6E"/>
    <w:rsid w:val="3F2E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8"/>
    <w:link w:val="5"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uiPriority w:val="99"/>
    <w:rPr>
      <w:sz w:val="18"/>
      <w:szCs w:val="18"/>
    </w:rPr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4">
    <w:name w:val="批注文字 Char"/>
    <w:basedOn w:val="8"/>
    <w:link w:val="2"/>
    <w:semiHidden/>
    <w:uiPriority w:val="99"/>
  </w:style>
  <w:style w:type="character" w:customStyle="1" w:styleId="15">
    <w:name w:val="批注主题 Char"/>
    <w:basedOn w:val="14"/>
    <w:link w:val="6"/>
    <w:semiHidden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120</Words>
  <Characters>690</Characters>
  <Lines>5</Lines>
  <Paragraphs>1</Paragraphs>
  <TotalTime>317</TotalTime>
  <ScaleCrop>false</ScaleCrop>
  <LinksUpToDate>false</LinksUpToDate>
  <CharactersWithSpaces>809</CharactersWithSpaces>
  <Application>WPS Office_11.1.0.10314_F1E327BC-269C-435d-A152-05C5408002CA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2018-05-30T08:15:00Z</dcterms:created>
  <dc:creator>ling</dc:creator>
  <cp:lastModifiedBy>Administrator</cp:lastModifiedBy>
  <dcterms:modified xsi:type="dcterms:W3CDTF">2021-03-11T03:06:00Z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